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81" w:rsidRPr="00053195" w:rsidRDefault="00495E81" w:rsidP="00495E81">
      <w:pPr>
        <w:pStyle w:val="2"/>
        <w:rPr>
          <w:rFonts w:ascii="Times New Roman" w:hAnsi="Times New Roman" w:cs="Times New Roman"/>
          <w:sz w:val="28"/>
          <w:szCs w:val="28"/>
        </w:rPr>
      </w:pPr>
      <w:r w:rsidRPr="00053195">
        <w:rPr>
          <w:rFonts w:ascii="Times New Roman" w:hAnsi="Times New Roman" w:cs="Times New Roman"/>
          <w:sz w:val="28"/>
          <w:szCs w:val="28"/>
        </w:rPr>
        <w:t>Содержание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Предисловие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1. 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Санитарно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softHyphen/>
        <w:t>бактериологический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контроль степени микробной контаминации воздуха и поверхностей ограждающих конструкций объектов ветеринарного надзора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  <w:t>5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Виды, методы и средства дезинфекции животноводческих объектов и предприятий по производству и переработке продукции животноводства. Расчет потребности в дезинфицирующих средствах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13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3. </w:t>
      </w:r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softHyphen/>
        <w:t>санитарная</w:t>
      </w:r>
      <w:proofErr w:type="spellEnd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техника (аппаратура), применяемая для дезинфекции. Техника безопасности при работе с </w:t>
      </w:r>
      <w:proofErr w:type="spellStart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дезсредствами</w:t>
      </w:r>
      <w:proofErr w:type="spellEnd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ab/>
        <w:t>29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4. 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  <w:t>Методы определения действующих веще</w:t>
      </w:r>
      <w:proofErr w:type="gram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ств в пр</w:t>
      </w:r>
      <w:proofErr w:type="gram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епаратах на основе щелочей и формальдегида, используемых для дезинфекции объектов ветеринарного надзора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  <w:t>46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Методы определения действующего вещества в хлорсодержащих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препаратах, используемых для дезинфекции объектов ветеринарного надзора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52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Методы определения действующих веществ в препаратах на основе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глутарового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альдегида и </w:t>
      </w:r>
      <w:proofErr w:type="gram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кислородсодержащих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дезинфектантах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60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Методы контроля качества проведения дезинфекции. Бактериологический контроль качества дезинфекции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67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38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8.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Методы и средства дезинсекции и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дезакаризации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объектах ветеринарного надзора. Расчет потребности в инсектицидах. Техника безопасности при проведении дезинсекции и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дезакаризации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80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lastRenderedPageBreak/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Методы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дезинвазии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животноводческих помещений и других </w:t>
      </w:r>
      <w:r w:rsidRPr="00053195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объектов ветеринарного надзора. Контроль качества </w:t>
      </w:r>
      <w:proofErr w:type="spellStart"/>
      <w:r w:rsidRPr="00053195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дезинвазии</w:t>
      </w:r>
      <w:proofErr w:type="spellEnd"/>
      <w:r w:rsidRPr="00053195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помещений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97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10.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Способы и средства дератизации </w:t>
      </w:r>
      <w:r w:rsidRPr="0005319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на животноводческих фермах 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(комплексах) и других объектах, подлежащих ветеринарному надзору 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110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Орга</w:t>
      </w:r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низация </w:t>
      </w:r>
      <w:proofErr w:type="spellStart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дератизационных</w:t>
      </w:r>
      <w:proofErr w:type="spellEnd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работ и оценка эффективности их проведения. Техника безопасности при работе с родентицидами</w:t>
      </w:r>
      <w:r w:rsidRPr="00053195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ab/>
        <w:t>122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Санитарный расчет выбросов загрязняющих веще</w:t>
      </w:r>
      <w:proofErr w:type="gram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ств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br/>
        <w:t>пр</w:t>
      </w:r>
      <w:proofErr w:type="gram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и проведении санации животноводческих объектов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129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13.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санитарные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требования к предприятиям мясной промышленности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137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Мойка и дезинфекция на мясокомбинатах. Контроль качества мойки и дезинфекции. Проверка на остаточные количества моющих и дезинфицирующих растворов на оборудовании предприятий, осуществляющих убой животных и переработку мяса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ab/>
        <w:t>150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15.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Обеззараживание и утилизация биологических отходов животноводства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171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16.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Устройство и функционирование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ветеринарно­санитарных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объектов животноводческих комплексов и мясоперерабатывающих предприятий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190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17.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Организация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ветеринарно­санитарной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защиты на </w:t>
      </w:r>
      <w:r w:rsidRPr="0005319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животноводческом предприятии. Составление акта </w:t>
      </w:r>
      <w:proofErr w:type="spellStart"/>
      <w:r w:rsidRPr="0005319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ветеринарно­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санитарного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обследования животноводческого предприятия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198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18.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Ветеринарная санитария при производстве молока на </w:t>
      </w:r>
      <w:proofErr w:type="spellStart"/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молочно­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товарных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фермах (молочных комплексах)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204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softHyphen/>
        <w:t>санитарная</w:t>
      </w:r>
      <w:proofErr w:type="spellEnd"/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оценка качества молока и молочных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продуктов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220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15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санитарные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гигиенические мероприятия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br/>
        <w:t>по профилактике маститов у дойных коров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231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lastRenderedPageBreak/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21.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санитарные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требования к предприятиям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молочной промышленности. Санитарная обработка молочного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оборудования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242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22.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Ветеринарная санитария на транспорте. Дезинфекция транспортных средств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269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23.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Санитарная оценка воды по физическим (органолептическим)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свойствам. Бактериологический контроль качества воды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288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24.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Методы санитарного контроля химического состава воды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301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25.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Методы обеззараживания питьевой воды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311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26.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Методы очистки и обеззараживания сточных вод </w:t>
      </w: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br/>
        <w:t xml:space="preserve">на предприятиях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мясной и молочной промышленности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325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ind w:left="907" w:hanging="907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>Тема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27. 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Ветеринарно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санитарная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оценка почвы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330</w:t>
      </w:r>
    </w:p>
    <w:p w:rsidR="00495E81" w:rsidRPr="00053195" w:rsidRDefault="00495E81" w:rsidP="00495E81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227" w:after="0" w:line="288" w:lineRule="auto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Литература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347</w:t>
      </w:r>
    </w:p>
    <w:p w:rsidR="00495E81" w:rsidRPr="00053195" w:rsidRDefault="00495E81" w:rsidP="00495E81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Приложения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ab/>
        <w:t>351</w:t>
      </w:r>
    </w:p>
    <w:p w:rsidR="007B5D61" w:rsidRDefault="007B5D61">
      <w:bookmarkStart w:id="0" w:name="_GoBack"/>
      <w:bookmarkEnd w:id="0"/>
    </w:p>
    <w:sectPr w:rsidR="007B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81"/>
    <w:rsid w:val="00495E81"/>
    <w:rsid w:val="007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8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495E81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before="850" w:after="510" w:line="264" w:lineRule="auto"/>
      <w:jc w:val="center"/>
      <w:textAlignment w:val="center"/>
      <w:outlineLvl w:val="1"/>
    </w:pPr>
    <w:rPr>
      <w:rFonts w:ascii="PragmaticaC-Bold" w:hAnsi="PragmaticaC-Bold" w:cs="PragmaticaC-Bold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5E81"/>
    <w:rPr>
      <w:rFonts w:ascii="PragmaticaC-Bold" w:eastAsia="Calibri" w:hAnsi="PragmaticaC-Bold" w:cs="PragmaticaC-Bold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8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495E81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before="850" w:after="510" w:line="264" w:lineRule="auto"/>
      <w:jc w:val="center"/>
      <w:textAlignment w:val="center"/>
      <w:outlineLvl w:val="1"/>
    </w:pPr>
    <w:rPr>
      <w:rFonts w:ascii="PragmaticaC-Bold" w:hAnsi="PragmaticaC-Bold" w:cs="PragmaticaC-Bold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5E81"/>
    <w:rPr>
      <w:rFonts w:ascii="PragmaticaC-Bold" w:eastAsia="Calibri" w:hAnsi="PragmaticaC-Bold" w:cs="PragmaticaC-Bold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2017-10-30T07:48:00Z</dcterms:created>
  <dcterms:modified xsi:type="dcterms:W3CDTF">2017-10-30T07:48:00Z</dcterms:modified>
</cp:coreProperties>
</file>